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155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429"/>
        <w:gridCol w:w="4839"/>
        <w:gridCol w:w="4630"/>
        <w:gridCol w:w="2256"/>
      </w:tblGrid>
      <w:tr>
        <w:trPr>
          <w:trHeight w:val="915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Анкета мониторинга межнациональных и этноконфессиональных отношений в муниципальном образовании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</w:rPr>
              <w:t>Артинского городского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 __4___квартал 2021__года</w:t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 раздел - Организационно-регламентные мероприятия</w:t>
            </w:r>
          </w:p>
        </w:tc>
      </w:tr>
      <w:tr>
        <w:trPr>
          <w:trHeight w:val="1051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 Рассмотрение вопросов реализации Стратегии государственной национальной политики Российской Федерации, Плана мероприятий по реализации в Свердловской области Стратегии противодействия экстремизму и принимаемых мерах, направленных на недопущение экстремистских проявлений на заседаниях коллегиальных органов (консультативный совет по взаимодействию с национальными и религиозными объединениями и межведомственная комиссия по профилактике экстремизма при главе муниципального образования).</w:t>
            </w:r>
          </w:p>
        </w:tc>
      </w:tr>
      <w:tr>
        <w:trPr>
          <w:trHeight w:val="88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коллегиального органа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Рассматриваемые вопросы</w:t>
            </w:r>
          </w:p>
        </w:tc>
      </w:tr>
      <w:tr>
        <w:trPr>
          <w:trHeight w:val="28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Консультативный Совет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16.12.2021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  укреплении и развитии межнациональных отношений и взаимодействии  с религиозными объединениями Артинского городского округа. Участие в 2021 году в областных и региональных фестивалях национальных культур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Итоги сотрудничества с Республиками Татарстан, Башкортостан и Марий Эл по концертной и культурно-образовательной деятельности в 2021 году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О реализации в 2021 году мероприятий комплексной Программы «Профилактика экстремизма, терроризма и гармонизация межнациональных отношений на территории Артинского городского округа на 2020-2022 годы».  Показатели оценки эффективности и ожидаемых результатов выполнения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4. О плане работы Консультативного совета  на 2022 год</w:t>
            </w:r>
          </w:p>
        </w:tc>
      </w:tr>
      <w:tr>
        <w:trPr>
          <w:trHeight w:val="960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 Ход реализации муниципальных программных документов по гармонизации этноконфессиональных отношений и профилактике экстремизма (исполнено мероприятий, потрачено средств, отдельно по каждому направлению). Непрограммные виды финансирования для реализации мероприятий в сфере национальной и религиозной политики.</w:t>
            </w:r>
          </w:p>
        </w:tc>
      </w:tr>
      <w:tr>
        <w:trPr>
          <w:trHeight w:val="1020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программных документов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исполненных мероприятий, % исполнения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Израсходовано денежных средств, в тыс. руб.</w:t>
            </w:r>
          </w:p>
        </w:tc>
      </w:tr>
      <w:tr>
        <w:trPr>
          <w:trHeight w:val="28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комплексная Программа «Профилактика экстремизма, терроризма и гармонизация межнациональных отношений на территории Артинского городского округа на 2020-2022 годы»,  утверждена постановлением Администрации Артинского городского округа от 28.01.2020 № 56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91,7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%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444,2 тыс. руб.</w:t>
            </w:r>
          </w:p>
        </w:tc>
      </w:tr>
      <w:tr>
        <w:trPr>
          <w:trHeight w:val="315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II раздел - Деятельность национально-культурных и религиозных организаций (групп, общин)</w:t>
            </w:r>
          </w:p>
        </w:tc>
      </w:tr>
      <w:tr>
        <w:trPr>
          <w:trHeight w:val="1096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3. Зарегистрированные и действующие без регистрации национально-культурные автономии, объединения и землячества. Взаимодействие с органами местного самоуправления.</w:t>
            </w:r>
          </w:p>
        </w:tc>
      </w:tr>
      <w:tr>
        <w:trPr>
          <w:trHeight w:val="630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Перечень национально-культурных автономий и землячеств, в том числе общин коренных и малочисленных народов севера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Взаимодействие с органами местного самоуправления (да, в какой форме/ нет, причины)</w:t>
            </w:r>
          </w:p>
        </w:tc>
      </w:tr>
      <w:tr>
        <w:trPr>
          <w:trHeight w:val="25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В стадии регистрации находится хуторское казачье общество «Хутор Манчажский», руководитель Кузнецов Павел Сергеевич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В стадии регистрации находится хуторское казачье общество «Хутор Табынский», руководитель Волков Павел Александрович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27 июня 2017 года (запись в ЕГРЮЛ) на территории Артинского городского округа зарегистрирована некоммерческая организация Местная общественная организация - национально-культурная автономия мари Артинского городского округа Свердловской области, председатель </w:t>
            </w:r>
            <w:r>
              <w:rPr>
                <w:rFonts w:cs="Liberation Serif" w:ascii="Liberation Serif" w:hAnsi="Liberation Serif"/>
                <w:sz w:val="24"/>
                <w:szCs w:val="24"/>
              </w:rPr>
              <w:t>Ильин Семен Николаевич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да, участие в заседаниях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Консультативного Совета по взаимодействию с национальными общественными объединениями и религиозными организациями в Артинском городском округе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, совещаниях  по вопросам деятельности данной организации, культурно-досуговых мероприятиях  на территории Артинского городского округа</w:t>
            </w:r>
          </w:p>
        </w:tc>
      </w:tr>
      <w:tr>
        <w:trPr>
          <w:trHeight w:val="300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4. Зарегистрированные местные религиозные организации и действующие без регистрации религиозные группы, их руководители.</w:t>
            </w:r>
          </w:p>
        </w:tc>
      </w:tr>
      <w:tr>
        <w:trPr>
          <w:trHeight w:val="1141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Полное наименование МРО (группы)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Централизованная религиозная организация, к которой относится МРО (группа)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Ф.И.О., духовный сан руководителя МРО (группы)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Краткая характеристика деятельности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православная религиозная организация Приход во имя Архистратига Михаила с. Березовка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 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Суханов Алексей Викторович</w:t>
            </w:r>
          </w:p>
        </w:tc>
        <w:tc>
          <w:tcPr>
            <w:tcW w:w="2256" w:type="dxa"/>
            <w:vMerge w:val="restart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богослужений и  совершение религиозных обрядов в храмах и молитвенных домах;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массовых мероприятий, в том числе чтение лекций, показ фильмов, органи-зация концертов, пропагандирующих идеи христианства, организация христианских ко-нференций и семинаров;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организация воскресных школ и курсов, знакомящих последователей вероучения с основными веры;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осуществление благотворитель-ной деятельности, а также проведение благотворите-льных акций по оказанию гуманитарной помощи наименее защищенным слоям населения (инвалидам, пен-сионерам, многодетным семьям и др.);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учебных и воспитательных мероприятий для верующих.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святого Пророка Божия Илии пгт. Арти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благочинный 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Мингалев Антоний Рафисович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Введения во храм Пресвятой Богородицы с. Пристань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Ашихмин Максим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страстотерпца царя Николая пгт. Арти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протоиерей Загайнов</w:t>
              <w:br/>
              <w:t>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православная религиозная организация: Приход во имя святого Софрония Иркутского с. Свердловское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Лоскутов Павел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Иверской иконы Божией Матери с. Старые Арти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Маньшин Роман Васильевич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св.ап. Иоанна Богослова с. Манчаж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Лоскутов Павел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православная религиозная организация приход во имя иконы Божией Матери «Троеручица» с. Сажино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 Александр Сергеевич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Михаила Архангела с. Симинчи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благочинный 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Мингалев Антоний Рафисович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Покрова Божией Матери с. Поташка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 председатель</w:t>
              <w:br/>
              <w:t>Маньшин Роман Васильевич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религиозная организация Русской православной старообрядческой церкви с. Пристань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настоятель протоиерей </w:t>
              <w:br/>
              <w:t>Устинов Иван Александрович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религиозная организация православный Приход во имя прп. Сергея Радонежского с. Бараба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протоиерей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религиозная организация православный Приход во имя иконы Божией Матери «Табынская» д. Волково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протоиерей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религиозная организация православный Приход во имя святителя Николая Чудотворца д. Ильчигулово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протоиерей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апостолов Петра и Павла с. Сухановка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настоятель иерей</w:t>
              <w:br/>
              <w:t>Ашихмин Максим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вмч. Димитрия Солунского д. Черкасовка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настоятель иерей</w:t>
              <w:br/>
              <w:t>Маньшин Роман Васильевич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Местная мусульманская религиозная организация «НУР» </w:t>
              <w:br/>
              <w:t>д. Усть-Манчаж Артинского района Свердловской области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Духовное управление мусульман Свердловской области Центральный муфтият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  <w:br/>
              <w:t>Габдрахманова Гузалия Ясавоевна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мусульманская религиозная организация Махалля № 2482 д. Азигулово Артинского района Свердловской области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имам</w:t>
              <w:br/>
              <w:t>Халитов Ямил Наилович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мусульманская религиозная организация Махалля № 2481 «Мавляви» д. Артя-Шигири Артинского района Свердловской области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имам</w:t>
              <w:br/>
              <w:t>Нигаматов Мавлявей Тагатович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мусульманская религиозная организация Махалля № 2460 «Рамазан» д. Бакийково Артинского района Свердловской области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имам</w:t>
              <w:br/>
              <w:t>Зиннуров Зиангир Нурлович</w:t>
            </w:r>
          </w:p>
        </w:tc>
        <w:tc>
          <w:tcPr>
            <w:tcW w:w="2256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40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III раздел - Общественно-социальный мониторинг</w:t>
            </w:r>
          </w:p>
        </w:tc>
      </w:tr>
      <w:tr>
        <w:trPr>
          <w:trHeight w:val="73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 Проведение публичных акций общественно-политических объединений (национально-культурных объединений), оказавших негативное влияние на этноконфессиональную ситуацию.</w:t>
            </w:r>
          </w:p>
        </w:tc>
      </w:tr>
      <w:tr>
        <w:trPr>
          <w:trHeight w:val="690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акции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Организаторы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Общественный резонанс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на территории Артинского городского округа в 4 квартале 2021 года публичных акций общественно-политических объединений (национально-культурных объединений), оказавшие негативное влияние на этноконфессиональную ситуацию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было.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6. Публикации или выступления в средствах массовой информации (включая электронные), оказавшие негативное влияние на этноконфессиональную ситуацию.</w:t>
            </w:r>
          </w:p>
        </w:tc>
      </w:tr>
      <w:tr>
        <w:trPr>
          <w:trHeight w:val="1321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Указание средства массовой информации (ссылка)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Краткая оценка влияния публикации или выступления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имели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79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7. Факты проявления национального или религиозного экстремизма (осквернение могил, культовых зданий и иные действия, направленные на разжигание национальной и религиозной розни, и иное).</w:t>
            </w:r>
          </w:p>
        </w:tc>
      </w:tr>
      <w:tr>
        <w:trPr>
          <w:trHeight w:val="1606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Факт проявления национального или религиозного экстремизма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о принятых мерах по пресечению проявлений экстремистской деятельности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имели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8. Проблемы с использованием национальных языков (вопросы статуса, письменности, исчезновения языка и иное).</w:t>
            </w:r>
          </w:p>
        </w:tc>
      </w:tr>
      <w:tr>
        <w:trPr>
          <w:trHeight w:val="1021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Населенный пункт (национальный язык)</w:t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Характер проблемы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о принятых мерах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на территории Артинского городского округа в 4 квартале 2021 года проблем с использованием национальных языков (вопросы статуса, письменности, исчезновения языка и иное)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было.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9. Места сосредоточения мигрантов (объекты торговли, компактного проживания). Оценка миграционной ситуации.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Места сосредоточения мигрантов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Ориентировочная численность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Общая оценка миграционной ситуации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auto" w:val="clear"/>
              </w:rPr>
              <w:t>нет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Calibri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cs="Calibri" w:ascii="Times New Roman" w:hAnsi="Times New Roman"/>
                <w:sz w:val="24"/>
                <w:szCs w:val="24"/>
                <w:shd w:fill="auto" w:val="clear"/>
                <w:lang w:eastAsia="ru-RU"/>
              </w:rPr>
              <w:t>0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контроль осуществляется ОМВД России по Артинскому району</w:t>
            </w:r>
          </w:p>
        </w:tc>
      </w:tr>
      <w:tr>
        <w:trPr>
          <w:trHeight w:val="91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 Общая оценка этноконфессиональных отношений в муниципальном образовании. Предложения по совершенствованию ситуации в этих сферах.</w:t>
            </w:r>
          </w:p>
        </w:tc>
      </w:tr>
      <w:tr>
        <w:trPr>
          <w:trHeight w:val="67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Кратко предложения по совершенствованию ситуации в этих сферах</w:t>
            </w:r>
          </w:p>
        </w:tc>
      </w:tr>
      <w:tr>
        <w:trPr>
          <w:trHeight w:val="28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 муниципальных образовательных учреждениях Артинского городского округа ведется работа по профилактике экстремизма, в том числе разъяснительная работа по административному и уголовному законодательству за совершение экстремистских действий.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районной газете «Артинские вести» периодически освещаются мероприятия, направленные на профилактику экстремизма и формирование отношений толерантности, проводимые Управлением образования и образовательными организациями, Управлением культуры, спорта, туризма и молодежной политики, и другими субъектами системы профилактики.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Сотрудниками отдела МВД РФ по Артинскому району в постоянном режиме осуществляется комплекс мер по обеспечению охраны общественного порядка при проведении массовых мероприятий.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Субъектами системы профилактики большое внимание уделяется при проведении мероприятий укреплению ценностей традиционной национальной культуры. При проведении всех социально-значимых мероприятий делается акцент на формирование в обществе отношений взаимоуважения и толерантности.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целью пресечения фактов распространения джихадистской идеологии, сотрудниками полиции ОМВД России по Артинскому району во взаимодействии с сотрудниками отделения ФСБ России, на постоянной основе проводятся оперативные и профилактические мероприятия в местах проживания и пребывания мусульман на территории обслуживания ОМВД России по Артинскому району.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Сотрудниками ОМВД на постоянной основе проводится оперативный мониторинг предпринимательской и экономической деятельности предприятий и организаций расположенных на территории обслуживания, который свидетельствует об отсутствии финансирования указанных объектов организованными преступными группами, экстремистскими объединениями и национальными диаспорными кланами.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Информации о проявлении экстремистской деятельности среди молодёжи за текущий период 2021 года не поступало.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ходе проведенного мониторинга и анализа складывающейся общественно-политической, социально-экономической ситуации, напряженности межнациональных и межконфессиональных отношений на территории Артинского района, проявлений расовой и религиозной дискриминации в Артинском городском округе, а также возможного осложнения оперативной обстановки на обслуживаемой территории по линии экстремизма и терроризма, не ожидается.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предложений по совершенствованию ситуации в этих сферах нет</w:t>
            </w:r>
          </w:p>
        </w:tc>
      </w:tr>
      <w:tr>
        <w:trPr>
          <w:trHeight w:val="315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3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28.12.2021</w:t>
            </w:r>
          </w:p>
        </w:tc>
      </w:tr>
      <w:tr>
        <w:trPr>
          <w:trHeight w:val="600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3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ФИО ответственного за заполнение паспорта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Токарев Сергей Анатольевич Заместитель Главы Администрации Артинского городского округа</w:t>
            </w:r>
          </w:p>
        </w:tc>
      </w:tr>
      <w:tr>
        <w:trPr>
          <w:trHeight w:val="510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3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Контактный телефон ответственного за заполнение паспорта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(34391)2-17-62</w:t>
            </w:r>
          </w:p>
        </w:tc>
      </w:tr>
    </w:tbl>
    <w:p>
      <w:pPr>
        <w:pStyle w:val="Normal"/>
        <w:spacing w:before="0" w:after="160"/>
        <w:rPr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2f8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link w:val="4"/>
    <w:uiPriority w:val="99"/>
    <w:semiHidden/>
    <w:qFormat/>
    <w:locked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Знак"/>
    <w:basedOn w:val="Normal"/>
    <w:uiPriority w:val="99"/>
    <w:qFormat/>
    <w:rsid w:val="00c11784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1" w:customStyle="1">
    <w:name w:val="Знак1"/>
    <w:basedOn w:val="Normal"/>
    <w:uiPriority w:val="99"/>
    <w:qFormat/>
    <w:rsid w:val="00c11784"/>
    <w:pPr>
      <w:spacing w:lineRule="auto" w:line="240"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2" w:customStyle="1">
    <w:name w:val="Знак2"/>
    <w:basedOn w:val="Normal"/>
    <w:uiPriority w:val="99"/>
    <w:qFormat/>
    <w:rsid w:val="004e625d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Style20" w:customStyle="1">
    <w:name w:val="Знак Знак Знак Знак Знак Знак"/>
    <w:basedOn w:val="Normal"/>
    <w:uiPriority w:val="99"/>
    <w:qFormat/>
    <w:rsid w:val="00264052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3" w:customStyle="1">
    <w:name w:val="Знак3"/>
    <w:basedOn w:val="Normal"/>
    <w:uiPriority w:val="99"/>
    <w:qFormat/>
    <w:rsid w:val="007063aa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4" w:customStyle="1">
    <w:name w:val="Знак4"/>
    <w:basedOn w:val="Normal"/>
    <w:link w:val="DefaultParagraphFont"/>
    <w:uiPriority w:val="99"/>
    <w:qFormat/>
    <w:rsid w:val="00901747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1333</TotalTime>
  <Application>LibreOffice/7.0.4.2$Windows_X86_64 LibreOffice_project/dcf040e67528d9187c66b2379df5ea4407429775</Application>
  <AppVersion>15.0000</AppVersion>
  <Pages>10</Pages>
  <Words>1454</Words>
  <Characters>11599</Characters>
  <CharactersWithSpaces>12907</CharactersWithSpaces>
  <Paragraphs>167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2020-02-18T10:08:00Z</dcterms:created>
  <dc:creator>Суслонов Павел Евгеньевич</dc:creator>
  <dc:description/>
  <dc:language>ru-RU</dc:language>
  <cp:lastModifiedBy/>
  <cp:lastPrinted>2021-12-28T15:22:51Z</cp:lastPrinted>
  <dcterms:modified xsi:type="dcterms:W3CDTF">2021-12-28T16:47:25Z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